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ТИПОВИЙ ДОГОВІР</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про постачання електричної 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N ____________</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Default="009A25A5" w:rsidP="009A25A5">
      <w:pPr>
        <w:shd w:val="clear" w:color="auto" w:fill="FFFFFF"/>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______________</w:t>
      </w:r>
      <w:proofErr w:type="gramStart"/>
      <w:r>
        <w:rPr>
          <w:rFonts w:ascii="Arial" w:eastAsia="Times New Roman" w:hAnsi="Arial" w:cs="Arial"/>
          <w:color w:val="000000"/>
          <w:sz w:val="20"/>
          <w:szCs w:val="20"/>
          <w:lang w:eastAsia="ru-RU"/>
        </w:rPr>
        <w:t xml:space="preserve">_  </w:t>
      </w:r>
      <w:r w:rsidRPr="009A25A5">
        <w:rPr>
          <w:rFonts w:ascii="Arial" w:eastAsia="Times New Roman" w:hAnsi="Arial" w:cs="Arial"/>
          <w:color w:val="000000"/>
          <w:sz w:val="20"/>
          <w:szCs w:val="20"/>
          <w:lang w:eastAsia="ru-RU"/>
        </w:rPr>
        <w:t>(</w:t>
      </w:r>
      <w:proofErr w:type="gramEnd"/>
      <w:r w:rsidRPr="009A25A5">
        <w:rPr>
          <w:rFonts w:ascii="Arial" w:eastAsia="Times New Roman" w:hAnsi="Arial" w:cs="Arial"/>
          <w:color w:val="000000"/>
          <w:sz w:val="20"/>
          <w:szCs w:val="20"/>
          <w:lang w:eastAsia="ru-RU"/>
        </w:rPr>
        <w:t>місце укладення)</w:t>
      </w:r>
      <w:r>
        <w:rPr>
          <w:rFonts w:ascii="Arial" w:eastAsia="Times New Roman" w:hAnsi="Arial" w:cs="Arial"/>
          <w:color w:val="000000"/>
          <w:sz w:val="20"/>
          <w:szCs w:val="20"/>
          <w:lang w:val="uk-UA" w:eastAsia="ru-RU"/>
        </w:rPr>
        <w:t xml:space="preserve"> </w:t>
      </w:r>
      <w:r>
        <w:rPr>
          <w:rFonts w:ascii="Arial" w:eastAsia="Times New Roman" w:hAnsi="Arial" w:cs="Arial"/>
          <w:color w:val="000000"/>
          <w:sz w:val="20"/>
          <w:szCs w:val="20"/>
          <w:lang w:val="uk-UA" w:eastAsia="ru-RU"/>
        </w:rPr>
        <w:tab/>
      </w:r>
      <w:r>
        <w:rPr>
          <w:rFonts w:ascii="Arial" w:eastAsia="Times New Roman" w:hAnsi="Arial" w:cs="Arial"/>
          <w:color w:val="000000"/>
          <w:sz w:val="20"/>
          <w:szCs w:val="20"/>
          <w:lang w:val="uk-UA" w:eastAsia="ru-RU"/>
        </w:rPr>
        <w:tab/>
      </w:r>
      <w:r>
        <w:rPr>
          <w:rFonts w:ascii="Arial" w:eastAsia="Times New Roman" w:hAnsi="Arial" w:cs="Arial"/>
          <w:color w:val="000000"/>
          <w:sz w:val="20"/>
          <w:szCs w:val="20"/>
          <w:lang w:val="uk-UA" w:eastAsia="ru-RU"/>
        </w:rPr>
        <w:tab/>
        <w:t xml:space="preserve">                        </w:t>
      </w:r>
      <w:r w:rsidRPr="009A25A5">
        <w:rPr>
          <w:rFonts w:ascii="Arial" w:eastAsia="Times New Roman" w:hAnsi="Arial" w:cs="Arial"/>
          <w:color w:val="000000"/>
          <w:sz w:val="20"/>
          <w:szCs w:val="20"/>
          <w:lang w:eastAsia="ru-RU"/>
        </w:rPr>
        <w:t>_______________(дата)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rPr>
          <w:rFonts w:ascii="Arial" w:hAnsi="Arial" w:cs="Arial"/>
          <w:b/>
          <w:sz w:val="20"/>
          <w:szCs w:val="20"/>
        </w:rPr>
      </w:pPr>
      <w:r w:rsidRPr="009A25A5">
        <w:rPr>
          <w:rFonts w:ascii="Arial" w:hAnsi="Arial" w:cs="Arial"/>
          <w:b/>
          <w:sz w:val="20"/>
          <w:szCs w:val="20"/>
        </w:rPr>
        <w:t xml:space="preserve">ТОВАРИСТВО З ОБМЕЖЕНОЮ ВІДПОВІДАЛЬНІСТЮ «ХІМ-ТРЕЙД", що здійснює діяльність </w:t>
      </w:r>
      <w:r w:rsidRPr="009A25A5">
        <w:rPr>
          <w:rFonts w:ascii="Arial" w:hAnsi="Arial" w:cs="Arial"/>
          <w:sz w:val="20"/>
          <w:szCs w:val="20"/>
          <w:highlight w:val="yellow"/>
        </w:rPr>
        <w:t>на підставі ліцензії ____________</w:t>
      </w:r>
      <w:r>
        <w:rPr>
          <w:rFonts w:ascii="Arial" w:hAnsi="Arial" w:cs="Arial"/>
          <w:sz w:val="20"/>
          <w:szCs w:val="20"/>
          <w:highlight w:val="yellow"/>
          <w:lang w:val="uk-UA"/>
        </w:rPr>
        <w:t>__________________</w:t>
      </w:r>
      <w:r w:rsidRPr="009A25A5">
        <w:rPr>
          <w:rFonts w:ascii="Arial" w:hAnsi="Arial" w:cs="Arial"/>
          <w:sz w:val="20"/>
          <w:szCs w:val="20"/>
          <w:highlight w:val="yellow"/>
        </w:rPr>
        <w:t>______ від ___________ № _________________</w:t>
      </w:r>
      <w:r w:rsidRPr="009A25A5">
        <w:rPr>
          <w:rFonts w:ascii="Arial" w:hAnsi="Arial" w:cs="Arial"/>
          <w:sz w:val="20"/>
          <w:szCs w:val="20"/>
        </w:rPr>
        <w:t xml:space="preserve"> (далі - Постачальник) </w:t>
      </w:r>
      <w:r w:rsidRPr="009A25A5">
        <w:rPr>
          <w:rFonts w:ascii="Arial" w:hAnsi="Arial" w:cs="Arial"/>
          <w:b/>
          <w:sz w:val="20"/>
          <w:szCs w:val="20"/>
        </w:rPr>
        <w:t>в особі директора Городецького Євгенія, який діє на підставі Статусу та</w:t>
      </w:r>
    </w:p>
    <w:p w:rsidR="009A25A5" w:rsidRPr="009A25A5" w:rsidRDefault="009A25A5" w:rsidP="009A25A5">
      <w:pPr>
        <w:shd w:val="clear" w:color="auto" w:fill="FFFFFF"/>
        <w:jc w:val="both"/>
        <w:rPr>
          <w:rFonts w:ascii="Arial" w:hAnsi="Arial" w:cs="Arial"/>
          <w:color w:val="000000"/>
          <w:sz w:val="20"/>
          <w:szCs w:val="20"/>
          <w:lang w:eastAsia="ru-RU"/>
        </w:rPr>
      </w:pPr>
      <w:r w:rsidRPr="009A25A5">
        <w:rPr>
          <w:rFonts w:ascii="Arial" w:hAnsi="Arial" w:cs="Arial"/>
          <w:color w:val="000000"/>
          <w:sz w:val="20"/>
          <w:szCs w:val="20"/>
        </w:rPr>
        <w:t>__________________________________________________________________________________,</w:t>
      </w:r>
    </w:p>
    <w:p w:rsidR="009A25A5" w:rsidRPr="009A25A5" w:rsidRDefault="009A25A5" w:rsidP="009A25A5">
      <w:pPr>
        <w:shd w:val="clear" w:color="auto" w:fill="FFFFFF"/>
        <w:jc w:val="center"/>
        <w:rPr>
          <w:rFonts w:ascii="Arial" w:hAnsi="Arial" w:cs="Arial"/>
          <w:color w:val="000000"/>
          <w:sz w:val="20"/>
          <w:szCs w:val="20"/>
        </w:rPr>
      </w:pPr>
      <w:r w:rsidRPr="009A25A5">
        <w:rPr>
          <w:rFonts w:ascii="Arial" w:hAnsi="Arial" w:cs="Arial"/>
          <w:color w:val="000000"/>
          <w:sz w:val="20"/>
          <w:szCs w:val="20"/>
        </w:rPr>
        <w:t>(найменування, організаційно-правова форма споживача)</w:t>
      </w:r>
    </w:p>
    <w:p w:rsidR="009A25A5" w:rsidRPr="009A25A5" w:rsidRDefault="009A25A5" w:rsidP="009A25A5">
      <w:pPr>
        <w:shd w:val="clear" w:color="auto" w:fill="FFFFFF"/>
        <w:jc w:val="both"/>
        <w:rPr>
          <w:rFonts w:ascii="Arial" w:hAnsi="Arial" w:cs="Arial"/>
          <w:color w:val="000000"/>
          <w:sz w:val="20"/>
          <w:szCs w:val="20"/>
        </w:rPr>
      </w:pPr>
      <w:r w:rsidRPr="009A25A5">
        <w:rPr>
          <w:rFonts w:ascii="Arial" w:hAnsi="Arial" w:cs="Arial"/>
          <w:color w:val="000000"/>
          <w:sz w:val="20"/>
          <w:szCs w:val="20"/>
        </w:rPr>
        <w:t>що здійснює д</w:t>
      </w:r>
      <w:r>
        <w:rPr>
          <w:rFonts w:ascii="Arial" w:hAnsi="Arial" w:cs="Arial"/>
          <w:color w:val="000000"/>
          <w:sz w:val="20"/>
          <w:szCs w:val="20"/>
        </w:rPr>
        <w:t xml:space="preserve">іяльність на підставі </w:t>
      </w:r>
      <w:r w:rsidRPr="009A25A5">
        <w:rPr>
          <w:rFonts w:ascii="Arial" w:hAnsi="Arial" w:cs="Arial"/>
          <w:color w:val="000000"/>
          <w:sz w:val="20"/>
          <w:szCs w:val="20"/>
        </w:rPr>
        <w:t>____________________________________________________________________ (далі - Споживач),</w:t>
      </w:r>
    </w:p>
    <w:p w:rsidR="009A25A5" w:rsidRPr="009A25A5" w:rsidRDefault="009A25A5" w:rsidP="009A25A5">
      <w:pPr>
        <w:shd w:val="clear" w:color="auto" w:fill="FFFFFF"/>
        <w:jc w:val="center"/>
        <w:rPr>
          <w:rFonts w:ascii="Arial" w:hAnsi="Arial" w:cs="Arial"/>
          <w:color w:val="000000"/>
          <w:sz w:val="20"/>
          <w:szCs w:val="20"/>
        </w:rPr>
      </w:pPr>
      <w:r w:rsidRPr="009A25A5">
        <w:rPr>
          <w:rFonts w:ascii="Arial" w:hAnsi="Arial" w:cs="Arial"/>
          <w:color w:val="000000"/>
          <w:sz w:val="20"/>
          <w:szCs w:val="20"/>
        </w:rPr>
        <w:t>(установчі документи споживача)</w:t>
      </w:r>
    </w:p>
    <w:p w:rsidR="009A25A5" w:rsidRPr="009A25A5" w:rsidRDefault="009A25A5" w:rsidP="009A25A5">
      <w:pPr>
        <w:shd w:val="clear" w:color="auto" w:fill="FFFFFF"/>
        <w:jc w:val="both"/>
        <w:rPr>
          <w:rFonts w:ascii="Arial" w:hAnsi="Arial" w:cs="Arial"/>
          <w:color w:val="000000"/>
          <w:sz w:val="20"/>
          <w:szCs w:val="20"/>
        </w:rPr>
      </w:pPr>
      <w:r w:rsidRPr="009A25A5">
        <w:rPr>
          <w:rFonts w:ascii="Arial" w:hAnsi="Arial" w:cs="Arial"/>
          <w:color w:val="000000"/>
          <w:sz w:val="20"/>
          <w:szCs w:val="20"/>
        </w:rPr>
        <w:t>в особі _____________________________________________________</w:t>
      </w:r>
      <w:r>
        <w:rPr>
          <w:rFonts w:ascii="Arial" w:hAnsi="Arial" w:cs="Arial"/>
          <w:color w:val="000000"/>
          <w:sz w:val="20"/>
          <w:szCs w:val="20"/>
        </w:rPr>
        <w:t>______________________________</w:t>
      </w:r>
      <w:r w:rsidRPr="009A25A5">
        <w:rPr>
          <w:rFonts w:ascii="Arial" w:hAnsi="Arial" w:cs="Arial"/>
          <w:color w:val="000000"/>
          <w:sz w:val="20"/>
          <w:szCs w:val="20"/>
        </w:rPr>
        <w:t>,</w:t>
      </w:r>
    </w:p>
    <w:p w:rsidR="009A25A5" w:rsidRPr="009A25A5" w:rsidRDefault="009A25A5" w:rsidP="009A25A5">
      <w:pPr>
        <w:shd w:val="clear" w:color="auto" w:fill="FFFFFF"/>
        <w:jc w:val="center"/>
        <w:rPr>
          <w:rFonts w:ascii="Arial" w:hAnsi="Arial" w:cs="Arial"/>
          <w:color w:val="000000"/>
          <w:sz w:val="20"/>
          <w:szCs w:val="20"/>
        </w:rPr>
      </w:pPr>
      <w:r w:rsidRPr="009A25A5">
        <w:rPr>
          <w:rFonts w:ascii="Arial" w:hAnsi="Arial" w:cs="Arial"/>
          <w:color w:val="000000"/>
          <w:sz w:val="20"/>
          <w:szCs w:val="20"/>
        </w:rPr>
        <w:t>(посада, прізвище, ім'я та по батькові)</w:t>
      </w:r>
    </w:p>
    <w:p w:rsidR="009A25A5" w:rsidRPr="009A25A5" w:rsidRDefault="009A25A5" w:rsidP="009A25A5">
      <w:pPr>
        <w:shd w:val="clear" w:color="auto" w:fill="FFFFFF"/>
        <w:jc w:val="both"/>
        <w:rPr>
          <w:rFonts w:ascii="Arial" w:hAnsi="Arial" w:cs="Arial"/>
          <w:color w:val="000000"/>
          <w:sz w:val="20"/>
          <w:szCs w:val="20"/>
        </w:rPr>
      </w:pPr>
      <w:r w:rsidRPr="009A25A5">
        <w:rPr>
          <w:rFonts w:ascii="Arial" w:hAnsi="Arial" w:cs="Arial"/>
          <w:color w:val="000000"/>
          <w:sz w:val="20"/>
          <w:szCs w:val="20"/>
        </w:rPr>
        <w:t>що діє на підставі ___________________________________________________________________________</w:t>
      </w:r>
      <w:r>
        <w:rPr>
          <w:rFonts w:ascii="Arial" w:hAnsi="Arial" w:cs="Arial"/>
          <w:color w:val="000000"/>
          <w:sz w:val="20"/>
          <w:szCs w:val="20"/>
        </w:rPr>
        <w:t>_______</w:t>
      </w:r>
      <w:r w:rsidRPr="009A25A5">
        <w:rPr>
          <w:rFonts w:ascii="Arial" w:hAnsi="Arial" w:cs="Arial"/>
          <w:color w:val="000000"/>
          <w:sz w:val="20"/>
          <w:szCs w:val="20"/>
        </w:rPr>
        <w:t>_</w:t>
      </w:r>
    </w:p>
    <w:p w:rsidR="009A25A5" w:rsidRPr="009A25A5" w:rsidRDefault="009A25A5" w:rsidP="009A25A5">
      <w:pPr>
        <w:shd w:val="clear" w:color="auto" w:fill="FFFFFF"/>
        <w:jc w:val="center"/>
        <w:rPr>
          <w:rFonts w:ascii="Arial" w:hAnsi="Arial" w:cs="Arial"/>
          <w:color w:val="000000"/>
          <w:sz w:val="20"/>
          <w:szCs w:val="20"/>
        </w:rPr>
      </w:pPr>
      <w:r w:rsidRPr="009A25A5">
        <w:rPr>
          <w:rFonts w:ascii="Arial" w:hAnsi="Arial" w:cs="Arial"/>
          <w:color w:val="000000"/>
          <w:sz w:val="20"/>
          <w:szCs w:val="20"/>
        </w:rPr>
        <w:t>(довіреність або установчі документи Споживача)</w:t>
      </w:r>
    </w:p>
    <w:p w:rsidR="009A25A5" w:rsidRPr="009A25A5" w:rsidRDefault="009A25A5" w:rsidP="009A25A5">
      <w:pPr>
        <w:shd w:val="clear" w:color="auto" w:fill="FFFFFF"/>
        <w:jc w:val="both"/>
        <w:rPr>
          <w:rFonts w:ascii="Arial" w:hAnsi="Arial" w:cs="Arial"/>
          <w:b/>
          <w:sz w:val="20"/>
          <w:szCs w:val="20"/>
        </w:rPr>
      </w:pPr>
      <w:r w:rsidRPr="009A25A5">
        <w:rPr>
          <w:rFonts w:ascii="Arial" w:hAnsi="Arial" w:cs="Arial"/>
          <w:color w:val="000000"/>
          <w:sz w:val="20"/>
          <w:szCs w:val="20"/>
        </w:rPr>
        <w:t>___________________________________________________________</w:t>
      </w:r>
      <w:r>
        <w:rPr>
          <w:rFonts w:ascii="Arial" w:hAnsi="Arial" w:cs="Arial"/>
          <w:color w:val="000000"/>
          <w:sz w:val="20"/>
          <w:szCs w:val="20"/>
        </w:rPr>
        <w:t>________________________</w:t>
      </w:r>
    </w:p>
    <w:p w:rsidR="009A25A5" w:rsidRPr="009A25A5" w:rsidRDefault="009A25A5" w:rsidP="009A25A5">
      <w:pPr>
        <w:shd w:val="clear" w:color="auto" w:fill="FFFFFF"/>
        <w:spacing w:after="0" w:line="240" w:lineRule="auto"/>
        <w:jc w:val="center"/>
        <w:rPr>
          <w:rFonts w:ascii="Arial" w:eastAsia="Times New Roman" w:hAnsi="Arial" w:cs="Arial"/>
          <w:color w:val="000000"/>
          <w:sz w:val="20"/>
          <w:szCs w:val="20"/>
          <w:lang w:eastAsia="ru-RU"/>
        </w:rPr>
      </w:pPr>
      <w:r w:rsidRPr="009A25A5">
        <w:rPr>
          <w:rFonts w:ascii="Arial" w:eastAsia="Times New Roman" w:hAnsi="Arial" w:cs="Arial"/>
          <w:color w:val="000000"/>
          <w:sz w:val="20"/>
          <w:szCs w:val="20"/>
          <w:lang w:eastAsia="ru-RU"/>
        </w:rPr>
        <w:t xml:space="preserve"> (далі - Сторони), уклали цей договір про постачання електричної енергії (далі - Договір).</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1. Предмет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Постачальник продає електричну енергію Споживачу для забезпечення потреб електроустановок Споживача з дозволеною потужністю __________ кВт,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Точка продажу електричної енергії: 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Приєднана потужність у точці підключення становить _________ кВт.</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2. Зобов'язання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2.1. 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та Правилами користування електричною енергією (далі - ПКЕЕ).</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2.2. Постачальник зобов'язується: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2.2.1. Виконувати умови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2.2.2. Постачати Споживачу електроенергію як різновид товару: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в обсягах, визначених відповідно до розділу 5, та з урахуванням умов розділу 6 цього Договору (додаток "Обсяги постачання електричної енергії споживачу та субспоживачу");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згідно з категорією струмоприймачів Споживача відповідно до ПУЕ та гарантованого рівня надійності електропостачання схем електропостачання, визначених додатком "Акт розмежування балансової належності електромереж та експлуатаційної відповідальності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із дотриманням граничних показників якості електричної енергії, визначених державними стандартами.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2.2.3. Повідомляти Споживача про всі зміни тарифів на електричну енергію письмово або через засоби масової інформації за п'ять днів до введення їх у дію.</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lastRenderedPageBreak/>
        <w:t>2.3. Споживач зобов'язується: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2.3.1. Виконувати умови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2.3.2. Дотримуватися режиму споживання електричної енергії згідно з умовами розділу 5 цього Договору та режиму роботи електроустановки: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2.3.3. Оплачувати Постачальнику вартість електричної енергії згідно з умовами додатків "Порядок розрахунків" та "Графік зняття показів засобів обліку електричної 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2.3.4. Здійснювати оплату за перетікання реактивної електричної енергії між електромережею Постачальника та електроустановками Споживача згідно з додатком "Порядок розрахунків за перетікання реактивної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2.3.5. Забезпечувати безперешкодний доступ уповноважених представників Постачальника за пред'явленням службового посвідчення до засобів (систем) обліку електроенергії, вимірювання потужності та контролю показників якості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2.3.6. Уживати комплекс заходів, спрямованих на запобігання виникненню загрози життю або травматизму, пошкодженню обладнання та продукції, негативним екологічним наслідкам тощо у разі отримання повідомлення про припинення (обмеження) електропостачання згідно з умовами розділу 6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2.4. Сторони зобов'язуються укласти додатково договори, передбачені чинним законодавством та Правилами користування електричною енергією, у разі обґрунтованої присутності у процесі забезпечення Споживача електричною енергією третьої сторони (основного споживача, електропередавальної організації).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2.5. У разі звільнення Споживачем займаного приміщення, реорганізації, ліквідації (у тому числі шляхом банкрутства), відчуження </w:t>
      </w:r>
      <w:proofErr w:type="gramStart"/>
      <w:r w:rsidRPr="009A25A5">
        <w:rPr>
          <w:rFonts w:ascii="Arial" w:eastAsia="Times New Roman" w:hAnsi="Arial" w:cs="Arial"/>
          <w:color w:val="000000"/>
          <w:sz w:val="20"/>
          <w:szCs w:val="20"/>
          <w:lang w:eastAsia="ru-RU"/>
        </w:rPr>
        <w:t>в будь</w:t>
      </w:r>
      <w:proofErr w:type="gramEnd"/>
      <w:r w:rsidRPr="009A25A5">
        <w:rPr>
          <w:rFonts w:ascii="Arial" w:eastAsia="Times New Roman" w:hAnsi="Arial" w:cs="Arial"/>
          <w:color w:val="000000"/>
          <w:sz w:val="20"/>
          <w:szCs w:val="20"/>
          <w:lang w:eastAsia="ru-RU"/>
        </w:rPr>
        <w:t>-який спосіб займаного приміщення Споживач зобов'язаний повідомити Постачальника за 20 діб до дня зміни власника приміщення і в цей самий термін здійснити сплату усіх видів платежів, передбачених цим Договором, до дня зміни власника приміщення включно, а Постачальник зобов'язаний припинити постачання електричної енергії з дня звільнення Споживачем приміщення.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3. Права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3.1. Постачальник має право:</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3.1.1. Отримувати від Споживача плату за поставлену електричну енергію за роздрібними тарифами, розрахованими згідно з Умовами та правилами здійснення підприємницької діяльності з постачання електричної енергії за регульованим тарифом, та інші платежі, обумовлені цим Договором.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3.1.2. Обмежувати або припиняти постачання електричної енергії Споживачу згідно з умовами розділу 6 цього Договору відповідно </w:t>
      </w:r>
      <w:proofErr w:type="gramStart"/>
      <w:r w:rsidRPr="009A25A5">
        <w:rPr>
          <w:rFonts w:ascii="Arial" w:eastAsia="Times New Roman" w:hAnsi="Arial" w:cs="Arial"/>
          <w:color w:val="000000"/>
          <w:sz w:val="20"/>
          <w:szCs w:val="20"/>
          <w:lang w:eastAsia="ru-RU"/>
        </w:rPr>
        <w:t>до порядку</w:t>
      </w:r>
      <w:proofErr w:type="gramEnd"/>
      <w:r w:rsidRPr="009A25A5">
        <w:rPr>
          <w:rFonts w:ascii="Arial" w:eastAsia="Times New Roman" w:hAnsi="Arial" w:cs="Arial"/>
          <w:color w:val="000000"/>
          <w:sz w:val="20"/>
          <w:szCs w:val="20"/>
          <w:lang w:eastAsia="ru-RU"/>
        </w:rPr>
        <w:t>, передбаченого ПКЕЕ.</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3.1.3. Визначати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передбаченому розділом 5 цього Договору, величини споживання електричної енергії та потужності.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3.1.4. Вимагати відшкодування збитків, завданих Постачальнику внаслідок порушення Споживачем умов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3.1.5. Доступу до належних Споживачу засобів (систем) обліку електричної енергії, вимірювання потужності, контролю показників якості електричної енергії </w:t>
      </w:r>
      <w:proofErr w:type="gramStart"/>
      <w:r w:rsidRPr="009A25A5">
        <w:rPr>
          <w:rFonts w:ascii="Arial" w:eastAsia="Times New Roman" w:hAnsi="Arial" w:cs="Arial"/>
          <w:color w:val="000000"/>
          <w:sz w:val="20"/>
          <w:szCs w:val="20"/>
          <w:lang w:eastAsia="ru-RU"/>
        </w:rPr>
        <w:t>для контролю</w:t>
      </w:r>
      <w:proofErr w:type="gramEnd"/>
      <w:r w:rsidRPr="009A25A5">
        <w:rPr>
          <w:rFonts w:ascii="Arial" w:eastAsia="Times New Roman" w:hAnsi="Arial" w:cs="Arial"/>
          <w:color w:val="000000"/>
          <w:sz w:val="20"/>
          <w:szCs w:val="20"/>
          <w:lang w:eastAsia="ru-RU"/>
        </w:rPr>
        <w:t xml:space="preserve"> дотримання встановлених режимів споживання 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3.2. Споживач має право:</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3.2.1. На зміну (коригування) договірних величин споживання електричної енергії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визначеному умовами розділу 5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3.2.2. Вимагати відшкодування збитків, завданих Споживачу внаслідок порушення Постачальником умов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3.2.3. Вимагати поновлення постачання електричної енергії в установленому порядку після усунення порушень, якщо припинення електропостачання відбулося без розірвання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3.2.4. Одержувати від Постачальника плату за використання мереж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4. Відповідальність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4.1. Відповідальність Постачальника.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4.1.1. Постачальник несе відповідальність за постачання електричної енергії Споживачу: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в обсягах та із забезпеченням договірної величини потужності, визначеними згідно з вимогами розділу 5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із дотриманням вимог щодо фактичної категорії струмоприймачів Споживача та гарантованим рівнем надійності електропостачання;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lastRenderedPageBreak/>
        <w:t>- із дотриманням граничних показників якості електричної енергії на межі балансової належності електромереж в точці продажу.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4.1.2. У разі перерви в постачанні електричної енергії Споживачу з вини Постачальника понад встановлені для струмоприймачів відповідної категорії строки, Постачальник несе відповідальність перед Споживачем у розмірі двократної вартості недовідпущеної електричної 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4.1.3. У разі відпуску електричної енергії, параметри якості якої перебувають поза межами показників, визначених державними стандартами, Постачальник несе відповідальність перед Споживачем у розмірі двадцяти п'яти відсотків вартості такої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4.1.4. Постачальник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ПКЕЕ порядку.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Постачальник не несе відповідальності перед Споживачем за порушення вимог пункту 4.1.1 цього Договору, якщо доведе, що порушення виникли з вини Споживача або внаслідок дії обставин непереборної сили.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4.2. Відповідальність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4.2.1. За внесення платежів, передбачених пунктами 2.3.3, 2.3.4 цього Договору, з порушенням термінів, визначених відповідним додатком, Споживач сплачує Постачальнику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4.2.2. За перевищення договірних величин споживання електричної енергії та потужності, визначених згідно із вимогами розділу 5 цього Договору, Споживач сплачує Постачальнику двократну вартість різниці фактично спожитої та договірної величин. При цьому плата за перевищення договірної величини потужності стягується із споживачів з приєднаною потужністю 150 кВт і більше та середньомісячним споживанням 50000 кВт·год. і більше.</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4.2.3. Споживач сплачує Постачальнику вартість недоврахованої електроенергії, розраховану виходячи із приєднаної потужності струмоприймачів та кількості годин їх використання відповідно до Методики визначення обсягу та вартості електричної енергії, не облікованої внаслідок порушення споживачами правил користування електричною енергією, затвердженої постановою НКРЕ від 4 травня 2006 року N 562, зареєстрованої в Міністерстві юстиції України 4 липня 2006 року за N 782/12656, за тарифами, що діяли протягом споживання електричної енергії з порушенням (далі - Методика), у разі таких дій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самовільного внесення змін у схеми обліку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пошкодження засобів обліку електроенергії, втручання в їх роботу, зняття пломб з засобів обліку;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споживання електроенергії поза засобами обліку;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інших умов, визначених Методикою.</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4.2.4. Споживач не несе відповідальності перед Постачальником відповідно до вимог пунктів 4.2.1 - 4.2.3 цього Договору, якщо доведе, що порушення виникли з вини Постачальника або внаслідок дії обставин непереборної сили.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4.3. Форс-мажорні обставини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що перешкоджають виконанню договірних зобов'язань у цілому або частково.</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Термін виконання зобов'язань за цим Договором у такому разі відкладається </w:t>
      </w:r>
      <w:proofErr w:type="gramStart"/>
      <w:r w:rsidRPr="009A25A5">
        <w:rPr>
          <w:rFonts w:ascii="Arial" w:eastAsia="Times New Roman" w:hAnsi="Arial" w:cs="Arial"/>
          <w:color w:val="000000"/>
          <w:sz w:val="20"/>
          <w:szCs w:val="20"/>
          <w:lang w:eastAsia="ru-RU"/>
        </w:rPr>
        <w:t>на строк</w:t>
      </w:r>
      <w:proofErr w:type="gramEnd"/>
      <w:r w:rsidRPr="009A25A5">
        <w:rPr>
          <w:rFonts w:ascii="Arial" w:eastAsia="Times New Roman" w:hAnsi="Arial" w:cs="Arial"/>
          <w:color w:val="000000"/>
          <w:sz w:val="20"/>
          <w:szCs w:val="20"/>
          <w:lang w:eastAsia="ru-RU"/>
        </w:rPr>
        <w:t xml:space="preserve"> дії обставин непереборної сили.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4.3.2. Сторона, для якої виконання зобов'язань стало неможливим унаслідок дії обставин непереборної сили, має не пізніше ніж через п'ять календарних днів письмово повідомити іншу сторону про початок, тривалість та вірогідну дату припинення дії обставин непереборної сили.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4.4.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Договору в двох примірниках. Сторона, дії або бездіяльність якої стала причиною складання акта, має право внести до акта свої зауваження.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Сторона, яка виявила порушення своїх прав, зобов'язана попередити іншу сторону про необхідність складання акта. Інша сторона не може без поважних причин відмовитись від складання та підписання акта.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lastRenderedPageBreak/>
        <w:t>У разі відмови відповідальної сторони від підписання акта в акті робиться запис про відмову. У цьому разі акт вважається дійсним, якщо його на місці складання підписали не менше трьох уповноважених представників сторони договору, що складала акт.</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5. Порядок визначення та узгодження договірних величин споживання електричної енергії та потужності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5.1. Для визначення договірних величин споживання електричної енергії та потужності на наступний рік Споживач не пізніше _____ ___________ поточного року надає Постачальнику відомості про розмір очікуваного споживання електричної енергії (додаток "Обсяги постачання електричної енергії споживачу та субспоживачу").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Споживачі, які розраховуються за електричну енергію за тарифами, диференційованими за періодами часу, та споживачі постачальників за нерегульованим тарифом, електроустановки яких обладнані засобами диференційного (погодинного) обліку електричної енергії, додатково подають відомості про заявку величини споживання електричної потужності у години контролю максимального навантаження енергосистеми на відповідні розрахункові періоди.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 випадках, передбачених ПКЕЕ, Споживач надає обґрунтування очікуваного обсягу споживання.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 разі ненадання Споживачем зазначених відомостей у встановлений термін розмір очікуваного споживання електричної енергії (потужності) на наступний рік установлюється Постачальником на рівні відповідних періодів поточного року.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5.2. Договірні величини споживання електричної енергії визначаються на рівнях заявлених Споживачем згідно з пунктом 5.1 цього Договору обсягів.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5.3. Договірні величини споживання електричної потужності на розрахунковий період визначаються для Споживача на години максимуму навантажень енергосистеми окремо для кожного об'єкта з приєднаною потужністю 150 кВт і більше та середньомісячним споживанням 50000 кВт·год. і більше, виходячи із установленого енергосистемою завдання щодо граничного споживання електричної потужності.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Для споживачів, які розраховуються за електричну енергію за тарифами, диференційованими за періодами часу, та споживачів постачальників за нерегульованим тарифом, електроустановки яких обладнані засобами диференційного (погодинного) обліку електричної енергії, договірні величини споживання електричної потужності визначаються на рівнях, заявлених Споживачем згідно з пунктом 5.1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 разі, якщо Споживач на підставі двостороннього акта має погоджену технологічну броню електропостачання, договірна величина споживання електричної потужності в години максимуму навантаження має бути не нижче обумовленої відповідним актом екологічної, аварійної та технологічної броні електропостачання.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5.4. Години контролю максимуму навантажень енергосистеми (межі тарифних зон) установлюються державним підприємством, що здійснює централізоване диспетчерське (оперативно-технологічне) управління об'єднаною енергетичною системою України, і доводяться Постачальником до відома Споживача письмовими повідомленнями.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5.5. Звернення Споживача щодо коригування протягом поточного розрахункового періоду договірних величин розглядаються Постачальником відповідно до передбаченої ПКЕЕ процедури.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6. Порядок обмеження та припинення електропостачання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 Електропостачання Споживача може бути обмежено або припинено Постачальником: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6.1.1. Без попередження у разі: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виникнення аварійних ситуацій в електроустановках Постачальника - на час, що не перевищує визначеного ПУЕ для струмоприймачів Споживача відповідної категорії;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зниження показників якості електричної енергії з вини Споживача до величин, які порушують нормальне функціонування електроустановок електропередавальної організації та інших споживачів;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приєднання Споживачем власних струмоприймачів або струмоприймачів третіх осіб до мереж Постачальника поза розрахунковими засобами обліку;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самовільного внесення змін у схеми обліку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6.1.2. З повідомленням Споживача не пізніше ніж за 10 хвилин у разі перевищення Споживачем граничної величини потужності в години максимуму навантаження протягом 30 хвилин і більше.</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6.1.3. З повідомленням Споживача не пізніше ніж за три робочих дні у разі: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відсутності у Споживача персоналу для обслуговування електроустановок або договору на обслуговування електроустановок;</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споживання електричної енергії Споживачем після закінчення строку дії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несплати Споживачем відповідних платежів у терміни, встановлені додатком "Порядок розрахунків".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lastRenderedPageBreak/>
        <w:t>6.1.4.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6.1.5.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"Порядок участі споживача в графіках обмеження електроспоживання та графіках відключень".</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6.1.6. З повідомленням не менше ніж за 10 днів для проведення планових ремонтних робіт в електроустановках Постачальника або для приєднання нових споживачів, у разі відсутності резервного живлення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7. Облік електричної енергії та порядок розрахунків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7.1. Облік електроенергії, спожитої Споживачем та (або) субспоживачами, приєднаними до електричних мереж Споживача, здійснюється згідно з вимогами ПУЕ та ПКЕЕ. У разі порушення Споживачем вимог нормативно-технічних документів щодо встановлення та експлуатації засобів обліку, їх покази не використовуються при розрахунках за спожиту електроенергію, а обсяги спожитої електроенергії визначаються Постачальником шляхом розрахунку згідно з вимогами додатка "Порядок розрахунків".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7.2. У разі встановлення розрахункових засобів обліку не на межі балансової належності електричних мереж Електропередавальної організації 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7.3. Якщо середньомісячне споживання електроенергії Споживачем за будь-якою точкою обліку протягом 2 послідовних місяців нижче визначеного пунктом 3.4 ПКЕЕ, Постачальник протягом 10 днів наступного розрахункового місяця звертається до власника відповідних засобів обліку щодо приведення стану обліку відповідно до вимог нормативно-технічних документів.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7.4. Заміна, ремонт, перепрограмування засобів обліку електричної енергії здійснюються за рахунок власника цих засобів обліку.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7.5. На підставі показів засобів обліку електричної енергії та умов додатка "Графік зняття показів засобів обліку електричної енергії" оформлюються такі документи: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акт про використану електричну енергію (акт про прийняття-передавання товарної продукції);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абзац третій пункту 7.5 додатка 3 вилучено</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акт результатів замірів електричної потужності.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За наявності вводів на різних ступенях напруги та різних системах обліку покази надаються окремо за кожною точкою обліку.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7.6. У разі виникнення у Споживача заборгованості з оплати за спожиту електричну енергію, Сторони за взаємною згодою та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передбаченому законодавством України, укладають договір щодо реструктуризації заборгованості. При цьому оформлюється графік погашення заборгованості, який є додатком до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електричної енергії має право зарахувати як погашення існуючої заборгованості Споживача з найдавнішим терміном її виникнення.</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У разі порушення Споживачем графіка погашення заборгованості Постачальник має право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визначеному пунктом 6.1.3 цього Договору, припинити постачання електричної енергії Споживачу до повного погашення заборгованості.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7.7. Розмір платежу за резервування обсягу електричної енергії, необхідного для забезпечення електричною енергією на термін дії аварійної броні до повного відключення Споживача, визначається відповідно до актів екологічної, аварійної і технологічної броні.</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8. Відносини із третьою стороною, об'єктивно присутньою у процесі забезпечення Споживача електричною енергією</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8.1. Відносини із субспоживачами (для споживачів, які мають приєднаних до їхніх мереж субспоживачів)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8.1.1. Якщо до технологічних електричних мереж Споживача приєднані електроустановки інших споживачів (субспоживачів), відносини між Споживачем та електропередавальною організацією, у </w:t>
      </w:r>
      <w:r w:rsidRPr="009A25A5">
        <w:rPr>
          <w:rFonts w:ascii="Arial" w:eastAsia="Times New Roman" w:hAnsi="Arial" w:cs="Arial"/>
          <w:color w:val="000000"/>
          <w:sz w:val="20"/>
          <w:szCs w:val="20"/>
          <w:lang w:eastAsia="ru-RU"/>
        </w:rPr>
        <w:lastRenderedPageBreak/>
        <w:t>тому числі їх взаємна відповідальність, регулюються договором про спільне використання технологічних електричних мереж, а відносини між Споживачем та субспоживачем (субспоживачами) у разі виникнення у субспоживача (субспоживачів) відповідно до законодавства України зобов'язань уносити плату за перетікання реактивної електроенергії регулюються договором про технічне забезпечення електропостачання споживача. Величина плати за перетікання реактивної електроенергії на межі розділу електромереж визначається у встановленому пунктом 6.33 ПКЕЕ порядку.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8.1.2. Споживач передає електричну енергію субспоживачам, перелік яких визначений у додатку "Дані про відпуск електроенергії субспоживачам", </w:t>
      </w:r>
      <w:proofErr w:type="gramStart"/>
      <w:r w:rsidRPr="009A25A5">
        <w:rPr>
          <w:rFonts w:ascii="Arial" w:eastAsia="Times New Roman" w:hAnsi="Arial" w:cs="Arial"/>
          <w:color w:val="000000"/>
          <w:sz w:val="20"/>
          <w:szCs w:val="20"/>
          <w:lang w:eastAsia="ru-RU"/>
        </w:rPr>
        <w:t>у межах</w:t>
      </w:r>
      <w:proofErr w:type="gramEnd"/>
      <w:r w:rsidRPr="009A25A5">
        <w:rPr>
          <w:rFonts w:ascii="Arial" w:eastAsia="Times New Roman" w:hAnsi="Arial" w:cs="Arial"/>
          <w:color w:val="000000"/>
          <w:sz w:val="20"/>
          <w:szCs w:val="20"/>
          <w:lang w:eastAsia="ru-RU"/>
        </w:rPr>
        <w:t xml:space="preserve"> договірної величини потужності та в обсягах, визначених відповідно до розділу 5, та з урахуванням умов розділу 6 цього Договору (додаток "Обсяги постачання електричної енергії споживачу та субспоживачу").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8.1.3. Споживач передає Постачальнику дані про обсяги споживання електричної енергії субспоживачами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визначеному відповідно до розділу 5, а також звіт про використану субспоживачами електричну енергію.</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8.1.4. Відключення (крім аварійних), виведення в ремонт та ввімкнення після ремонту електроустановок Споживачів, які беруть участь у передачі електричної енергії субспоживачам, здійснюється Споживачем лише за погодженням з Постачальником.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8.1.5. Споживач має право приєднувати нових субспоживачів до власних технологічних електричних мереж </w:t>
      </w:r>
      <w:proofErr w:type="gramStart"/>
      <w:r w:rsidRPr="009A25A5">
        <w:rPr>
          <w:rFonts w:ascii="Arial" w:eastAsia="Times New Roman" w:hAnsi="Arial" w:cs="Arial"/>
          <w:color w:val="000000"/>
          <w:sz w:val="20"/>
          <w:szCs w:val="20"/>
          <w:lang w:eastAsia="ru-RU"/>
        </w:rPr>
        <w:t>у межах</w:t>
      </w:r>
      <w:proofErr w:type="gramEnd"/>
      <w:r w:rsidRPr="009A25A5">
        <w:rPr>
          <w:rFonts w:ascii="Arial" w:eastAsia="Times New Roman" w:hAnsi="Arial" w:cs="Arial"/>
          <w:color w:val="000000"/>
          <w:sz w:val="20"/>
          <w:szCs w:val="20"/>
          <w:lang w:eastAsia="ru-RU"/>
        </w:rPr>
        <w:t xml:space="preserve"> дозволеної потужності. У таких випадках дозволена потужність Споживача за цим Договором має бути зменшена на величину приєднаної потужності нових субспоживачів.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8.1.6. У разі заборгованості субспоживача за електричну енергію на вимогу Постачальника Споживач відключає електроустановки цього субспоживача у терміни, які доводяться Споживачеві Постачальником відповідним розпорядженням, або після складання відповідного акта надає можливість Постачальнику відключити електроустановки цього субспоживача.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8.1.7. Споживач забезпечує доступ Постачальника до розрахункових засобів обліку електричної енергії субспоживачів, які встановлені на його території,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xml:space="preserve"> та у терміни, встановлені договором про постачання електричної енергії, укладеним між Постачальником та відповідним субспоживачем.</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8.2. Відносини між Споживачем та електропередавальною організацією (для споживачів, які приєднані до мереж електропередавальної організації, що не має ліцензії на постачання електричної енергії) регулюються умовами договору про технічне забезпечення електропостачання споживача, який укладається між ними.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8.3. Додатки до цього договору "Графік зняття показів засобів обліку електричної енергії", "Порядок розрахунків за перетікання реактивної електричної енергії", "Розрахунок втрат електроенергії в мережах споживача" дійсні у разі їх погодження із електропередавальною організацією.</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8.4. Відносини із основним споживачем (для субспоживачів)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8.4.1. Відносини між Постачальником та основним споживачем у частині передачі електричної енергії Споживачу (субспоживачу) регулюються договором про спільне використання технологічних електричних мереж.</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8.4.2. Підпункт 8.4.2 пункту 8.4 виключено</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8.4.2. Додатки до цього договору "Обсяги постачання електричної енергії споживачу та субспоживачу", "Графік зняття показів засобів обліку електричної енергії", "Розрахунок втрат електроенергії в мережах споживача" дійсні у разі їх доведення до відома основного споживача.</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9. Інші умови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9.1. Додатки до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_____________________________________________________________________________________________________________________________,</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(надається перелік назв додатків)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а також повідомлення про встановлення договірних величин споживання електричної потужності є невід'ємними частинами цього Договору.</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Усі зміни та доповнення до цього Договору оформлюються письмово, підписуються уповноваженими особами та скріплюються печатками обох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9.2. Межа відповідальності за стан та обслуговування електроустановок визначається відповідно до додатка "Акт розмежування балансової належності електромереж та експлуатаційної відповідальності сторін" (крім випадків, передбачених пунктами 8.2 і 8.4).</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9.3. Спірні питання та розбіжності щодо виконання умов цього Договору, щодо яких Сторонами не буде досягнуто згоди, вирішуються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встановленому законодавством України.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xml:space="preserve">9.4. Цей Договір набирає чинності з дня його підписання і укладається </w:t>
      </w:r>
      <w:proofErr w:type="gramStart"/>
      <w:r w:rsidRPr="009A25A5">
        <w:rPr>
          <w:rFonts w:ascii="Arial" w:eastAsia="Times New Roman" w:hAnsi="Arial" w:cs="Arial"/>
          <w:color w:val="000000"/>
          <w:sz w:val="20"/>
          <w:szCs w:val="20"/>
          <w:lang w:eastAsia="ru-RU"/>
        </w:rPr>
        <w:t>на строк</w:t>
      </w:r>
      <w:proofErr w:type="gramEnd"/>
      <w:r w:rsidRPr="009A25A5">
        <w:rPr>
          <w:rFonts w:ascii="Arial" w:eastAsia="Times New Roman" w:hAnsi="Arial" w:cs="Arial"/>
          <w:color w:val="000000"/>
          <w:sz w:val="20"/>
          <w:szCs w:val="20"/>
          <w:lang w:eastAsia="ru-RU"/>
        </w:rPr>
        <w:t xml:space="preserve"> до ___________. Договір вважається продовженим на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lastRenderedPageBreak/>
        <w:t xml:space="preserve">Договір може бути розірвано і в інший термін за ініціативою будь-якої із Сторін </w:t>
      </w:r>
      <w:proofErr w:type="gramStart"/>
      <w:r w:rsidRPr="009A25A5">
        <w:rPr>
          <w:rFonts w:ascii="Arial" w:eastAsia="Times New Roman" w:hAnsi="Arial" w:cs="Arial"/>
          <w:color w:val="000000"/>
          <w:sz w:val="20"/>
          <w:szCs w:val="20"/>
          <w:lang w:eastAsia="ru-RU"/>
        </w:rPr>
        <w:t>у порядку</w:t>
      </w:r>
      <w:proofErr w:type="gramEnd"/>
      <w:r w:rsidRPr="009A25A5">
        <w:rPr>
          <w:rFonts w:ascii="Arial" w:eastAsia="Times New Roman" w:hAnsi="Arial" w:cs="Arial"/>
          <w:color w:val="000000"/>
          <w:sz w:val="20"/>
          <w:szCs w:val="20"/>
          <w:lang w:eastAsia="ru-RU"/>
        </w:rPr>
        <w:t>, визначеному законодавством України.</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9.5. Цей Договір укладено у двох примірниках, які мають однакову юридичну силу, один з них зберігається у Постачальника, другий - у Споживача. </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shd w:val="clear" w:color="auto" w:fill="FFFFFF"/>
        <w:spacing w:after="0" w:line="240" w:lineRule="auto"/>
        <w:jc w:val="center"/>
        <w:rPr>
          <w:rFonts w:ascii="Arial" w:eastAsia="Times New Roman" w:hAnsi="Arial" w:cs="Arial"/>
          <w:color w:val="000000"/>
          <w:sz w:val="18"/>
          <w:szCs w:val="18"/>
          <w:lang w:eastAsia="ru-RU"/>
        </w:rPr>
      </w:pPr>
      <w:r w:rsidRPr="009A25A5">
        <w:rPr>
          <w:rFonts w:ascii="Arial" w:eastAsia="Times New Roman" w:hAnsi="Arial" w:cs="Arial"/>
          <w:b/>
          <w:bCs/>
          <w:color w:val="000000"/>
          <w:sz w:val="20"/>
          <w:szCs w:val="20"/>
          <w:lang w:eastAsia="ru-RU"/>
        </w:rPr>
        <w:t>10. Місцезнаходження та банківські реквізити Сторін</w:t>
      </w:r>
    </w:p>
    <w:p w:rsidR="009A25A5" w:rsidRPr="009A25A5" w:rsidRDefault="009A25A5" w:rsidP="009A25A5">
      <w:pPr>
        <w:shd w:val="clear" w:color="auto" w:fill="FFFFFF"/>
        <w:spacing w:after="0" w:line="240" w:lineRule="auto"/>
        <w:jc w:val="both"/>
        <w:rPr>
          <w:rFonts w:ascii="Arial" w:eastAsia="Times New Roman" w:hAnsi="Arial" w:cs="Arial"/>
          <w:color w:val="000000"/>
          <w:sz w:val="18"/>
          <w:szCs w:val="18"/>
          <w:lang w:eastAsia="ru-RU"/>
        </w:rPr>
      </w:pPr>
      <w:r w:rsidRPr="009A25A5">
        <w:rPr>
          <w:rFonts w:ascii="Arial" w:eastAsia="Times New Roman" w:hAnsi="Arial" w:cs="Arial"/>
          <w:color w:val="000000"/>
          <w:sz w:val="20"/>
          <w:szCs w:val="20"/>
          <w:lang w:eastAsia="ru-RU"/>
        </w:rPr>
        <w:t> </w:t>
      </w:r>
    </w:p>
    <w:p w:rsidR="009A25A5" w:rsidRPr="009A25A5" w:rsidRDefault="009A25A5" w:rsidP="009A25A5">
      <w:pPr>
        <w:jc w:val="both"/>
        <w:rPr>
          <w:rFonts w:ascii="Arial" w:hAnsi="Arial" w:cs="Arial"/>
          <w:b/>
          <w:sz w:val="20"/>
          <w:szCs w:val="20"/>
        </w:rPr>
      </w:pPr>
      <w:r w:rsidRPr="009A25A5">
        <w:rPr>
          <w:rFonts w:ascii="Arial" w:hAnsi="Arial" w:cs="Arial"/>
          <w:b/>
          <w:sz w:val="20"/>
          <w:szCs w:val="20"/>
        </w:rPr>
        <w:t xml:space="preserve">Постачальник: </w:t>
      </w:r>
      <w:r w:rsidRPr="009A25A5">
        <w:rPr>
          <w:rFonts w:ascii="Arial" w:hAnsi="Arial" w:cs="Arial"/>
          <w:b/>
          <w:sz w:val="20"/>
          <w:szCs w:val="20"/>
        </w:rPr>
        <w:tab/>
      </w:r>
      <w:r w:rsidRPr="009A25A5">
        <w:rPr>
          <w:rFonts w:ascii="Arial" w:hAnsi="Arial" w:cs="Arial"/>
          <w:b/>
          <w:sz w:val="20"/>
          <w:szCs w:val="20"/>
        </w:rPr>
        <w:tab/>
      </w:r>
      <w:r w:rsidRPr="009A25A5">
        <w:rPr>
          <w:rFonts w:ascii="Arial" w:hAnsi="Arial" w:cs="Arial"/>
          <w:b/>
          <w:sz w:val="20"/>
          <w:szCs w:val="20"/>
        </w:rPr>
        <w:tab/>
      </w:r>
      <w:r w:rsidRPr="009A25A5">
        <w:rPr>
          <w:rFonts w:ascii="Arial" w:hAnsi="Arial" w:cs="Arial"/>
          <w:b/>
          <w:sz w:val="20"/>
          <w:szCs w:val="20"/>
        </w:rPr>
        <w:tab/>
      </w:r>
      <w:r w:rsidRPr="009A25A5">
        <w:rPr>
          <w:rFonts w:ascii="Arial" w:hAnsi="Arial" w:cs="Arial"/>
          <w:b/>
          <w:sz w:val="20"/>
          <w:szCs w:val="20"/>
        </w:rPr>
        <w:tab/>
      </w:r>
      <w:r w:rsidRPr="009A25A5">
        <w:rPr>
          <w:rFonts w:ascii="Arial" w:hAnsi="Arial" w:cs="Arial"/>
          <w:b/>
          <w:sz w:val="20"/>
          <w:szCs w:val="20"/>
        </w:rPr>
        <w:tab/>
        <w:t>Споживач:</w:t>
      </w:r>
    </w:p>
    <w:tbl>
      <w:tblPr>
        <w:tblW w:w="4404" w:type="dxa"/>
        <w:tblLook w:val="01E0" w:firstRow="1" w:lastRow="1" w:firstColumn="1" w:lastColumn="1" w:noHBand="0" w:noVBand="0"/>
      </w:tblPr>
      <w:tblGrid>
        <w:gridCol w:w="4404"/>
      </w:tblGrid>
      <w:tr w:rsidR="009A25A5" w:rsidRPr="009A25A5" w:rsidTr="009A25A5">
        <w:trPr>
          <w:trHeight w:val="419"/>
        </w:trPr>
        <w:tc>
          <w:tcPr>
            <w:tcW w:w="4404" w:type="dxa"/>
            <w:shd w:val="clear" w:color="auto" w:fill="auto"/>
          </w:tcPr>
          <w:p w:rsidR="009A25A5" w:rsidRDefault="009A25A5" w:rsidP="003321FB">
            <w:pPr>
              <w:pStyle w:val="a4"/>
              <w:rPr>
                <w:rFonts w:ascii="Arial" w:hAnsi="Arial" w:cs="Arial"/>
                <w:b/>
                <w:sz w:val="20"/>
                <w:szCs w:val="20"/>
              </w:rPr>
            </w:pPr>
          </w:p>
          <w:p w:rsidR="009A25A5" w:rsidRDefault="009A25A5" w:rsidP="003321FB">
            <w:pPr>
              <w:pStyle w:val="a4"/>
              <w:rPr>
                <w:rFonts w:ascii="Arial" w:hAnsi="Arial" w:cs="Arial"/>
                <w:b/>
                <w:sz w:val="20"/>
                <w:szCs w:val="20"/>
              </w:rPr>
            </w:pPr>
            <w:r w:rsidRPr="009A25A5">
              <w:rPr>
                <w:rFonts w:ascii="Arial" w:hAnsi="Arial" w:cs="Arial"/>
                <w:b/>
                <w:sz w:val="20"/>
                <w:szCs w:val="20"/>
              </w:rPr>
              <w:t>ТОВ «ХІМ-ТРЕЙД»</w:t>
            </w:r>
          </w:p>
          <w:p w:rsidR="009A25A5" w:rsidRPr="009A25A5" w:rsidRDefault="009A25A5" w:rsidP="003321FB">
            <w:pPr>
              <w:pStyle w:val="a4"/>
              <w:rPr>
                <w:rFonts w:ascii="Arial" w:hAnsi="Arial" w:cs="Arial"/>
                <w:b/>
                <w:sz w:val="20"/>
                <w:szCs w:val="20"/>
                <w:lang w:eastAsia="en-US"/>
              </w:rPr>
            </w:pPr>
          </w:p>
        </w:tc>
      </w:tr>
      <w:tr w:rsidR="009A25A5" w:rsidRPr="009A25A5" w:rsidTr="003321FB">
        <w:trPr>
          <w:trHeight w:val="3106"/>
        </w:trPr>
        <w:tc>
          <w:tcPr>
            <w:tcW w:w="4404" w:type="dxa"/>
            <w:shd w:val="clear" w:color="auto" w:fill="auto"/>
          </w:tcPr>
          <w:p w:rsidR="009A25A5" w:rsidRPr="009A25A5" w:rsidRDefault="009A25A5" w:rsidP="003321FB">
            <w:pPr>
              <w:rPr>
                <w:rFonts w:ascii="Arial" w:hAnsi="Arial" w:cs="Arial"/>
                <w:sz w:val="20"/>
                <w:szCs w:val="20"/>
              </w:rPr>
            </w:pPr>
            <w:proofErr w:type="gramStart"/>
            <w:r w:rsidRPr="009A25A5">
              <w:rPr>
                <w:rFonts w:ascii="Arial" w:hAnsi="Arial" w:cs="Arial"/>
                <w:sz w:val="20"/>
                <w:szCs w:val="20"/>
              </w:rPr>
              <w:t>Адреса:  01601</w:t>
            </w:r>
            <w:proofErr w:type="gramEnd"/>
            <w:r w:rsidRPr="009A25A5">
              <w:rPr>
                <w:rFonts w:ascii="Arial" w:hAnsi="Arial" w:cs="Arial"/>
                <w:sz w:val="20"/>
                <w:szCs w:val="20"/>
              </w:rPr>
              <w:t>, м. Київ, ВУЛИЦЯ МЕЧНИКОВА, будинок 2, ЛІТЕРА А</w:t>
            </w:r>
          </w:p>
          <w:p w:rsidR="009A25A5" w:rsidRPr="009A25A5" w:rsidRDefault="009A25A5" w:rsidP="003321FB">
            <w:pPr>
              <w:rPr>
                <w:rFonts w:ascii="Arial" w:hAnsi="Arial" w:cs="Arial"/>
                <w:sz w:val="20"/>
                <w:szCs w:val="20"/>
              </w:rPr>
            </w:pPr>
            <w:r w:rsidRPr="009A25A5">
              <w:rPr>
                <w:rFonts w:ascii="Arial" w:hAnsi="Arial" w:cs="Arial"/>
                <w:sz w:val="20"/>
                <w:szCs w:val="20"/>
              </w:rPr>
              <w:t xml:space="preserve">Поштова </w:t>
            </w:r>
            <w:proofErr w:type="gramStart"/>
            <w:r w:rsidRPr="009A25A5">
              <w:rPr>
                <w:rFonts w:ascii="Arial" w:hAnsi="Arial" w:cs="Arial"/>
                <w:sz w:val="20"/>
                <w:szCs w:val="20"/>
              </w:rPr>
              <w:t>адреса:  01601</w:t>
            </w:r>
            <w:proofErr w:type="gramEnd"/>
            <w:r w:rsidRPr="009A25A5">
              <w:rPr>
                <w:rFonts w:ascii="Arial" w:hAnsi="Arial" w:cs="Arial"/>
                <w:sz w:val="20"/>
                <w:szCs w:val="20"/>
              </w:rPr>
              <w:t xml:space="preserve">, м. Київ, </w:t>
            </w:r>
          </w:p>
          <w:p w:rsidR="009A25A5" w:rsidRPr="009A25A5" w:rsidRDefault="009A25A5" w:rsidP="003321FB">
            <w:pPr>
              <w:rPr>
                <w:rFonts w:ascii="Arial" w:hAnsi="Arial" w:cs="Arial"/>
                <w:sz w:val="20"/>
                <w:szCs w:val="20"/>
              </w:rPr>
            </w:pPr>
            <w:r w:rsidRPr="009A25A5">
              <w:rPr>
                <w:rFonts w:ascii="Arial" w:hAnsi="Arial" w:cs="Arial"/>
                <w:sz w:val="20"/>
                <w:szCs w:val="20"/>
              </w:rPr>
              <w:t>ВУЛИЦЯ МЕЧНИКОВА, будинок 2, ЛІТЕРА А</w:t>
            </w:r>
          </w:p>
          <w:p w:rsidR="009A25A5" w:rsidRPr="009A25A5" w:rsidRDefault="009A25A5" w:rsidP="003321FB">
            <w:pPr>
              <w:rPr>
                <w:rFonts w:ascii="Arial" w:hAnsi="Arial" w:cs="Arial"/>
                <w:sz w:val="20"/>
                <w:szCs w:val="20"/>
              </w:rPr>
            </w:pPr>
            <w:r w:rsidRPr="009A25A5">
              <w:rPr>
                <w:rFonts w:ascii="Arial" w:hAnsi="Arial" w:cs="Arial"/>
                <w:sz w:val="20"/>
                <w:szCs w:val="20"/>
              </w:rPr>
              <w:t>Код ЄДРПОУ 41947222</w:t>
            </w:r>
          </w:p>
          <w:p w:rsidR="009A25A5" w:rsidRPr="009A25A5" w:rsidRDefault="009A25A5" w:rsidP="003321FB">
            <w:pPr>
              <w:rPr>
                <w:rFonts w:ascii="Arial" w:hAnsi="Arial" w:cs="Arial"/>
                <w:sz w:val="20"/>
                <w:szCs w:val="20"/>
              </w:rPr>
            </w:pPr>
            <w:r w:rsidRPr="009A25A5">
              <w:rPr>
                <w:rFonts w:ascii="Arial" w:hAnsi="Arial" w:cs="Arial"/>
                <w:sz w:val="20"/>
                <w:szCs w:val="20"/>
              </w:rPr>
              <w:t>ІПН 419472226556</w:t>
            </w:r>
          </w:p>
          <w:p w:rsidR="009A25A5" w:rsidRPr="009A25A5" w:rsidRDefault="009A25A5" w:rsidP="003321FB">
            <w:pPr>
              <w:rPr>
                <w:rFonts w:ascii="Arial" w:hAnsi="Arial" w:cs="Arial"/>
                <w:sz w:val="20"/>
                <w:szCs w:val="20"/>
              </w:rPr>
            </w:pPr>
            <w:r w:rsidRPr="009A25A5">
              <w:rPr>
                <w:rFonts w:ascii="Arial" w:hAnsi="Arial" w:cs="Arial"/>
                <w:sz w:val="20"/>
                <w:szCs w:val="20"/>
              </w:rPr>
              <w:t xml:space="preserve">р/р: 26000011497 </w:t>
            </w:r>
          </w:p>
          <w:p w:rsidR="009A25A5" w:rsidRPr="009A25A5" w:rsidRDefault="009A25A5" w:rsidP="003321FB">
            <w:pPr>
              <w:rPr>
                <w:rFonts w:ascii="Arial" w:hAnsi="Arial" w:cs="Arial"/>
                <w:sz w:val="20"/>
                <w:szCs w:val="20"/>
              </w:rPr>
            </w:pPr>
            <w:r w:rsidRPr="009A25A5">
              <w:rPr>
                <w:rFonts w:ascii="Arial" w:hAnsi="Arial" w:cs="Arial"/>
                <w:sz w:val="20"/>
                <w:szCs w:val="20"/>
              </w:rPr>
              <w:t>в АБ «Кліринговий Дім»</w:t>
            </w:r>
          </w:p>
          <w:p w:rsidR="009A25A5" w:rsidRPr="009A25A5" w:rsidRDefault="009A25A5" w:rsidP="003321FB">
            <w:pPr>
              <w:rPr>
                <w:rFonts w:ascii="Arial" w:hAnsi="Arial" w:cs="Arial"/>
                <w:sz w:val="20"/>
                <w:szCs w:val="20"/>
              </w:rPr>
            </w:pPr>
            <w:r w:rsidRPr="009A25A5">
              <w:rPr>
                <w:rFonts w:ascii="Arial" w:hAnsi="Arial" w:cs="Arial"/>
                <w:sz w:val="20"/>
                <w:szCs w:val="20"/>
              </w:rPr>
              <w:t>Код банку (МФО): 300647</w:t>
            </w:r>
          </w:p>
          <w:p w:rsidR="009A25A5" w:rsidRPr="009A25A5" w:rsidRDefault="009A25A5" w:rsidP="003321FB">
            <w:pPr>
              <w:rPr>
                <w:rFonts w:ascii="Arial" w:hAnsi="Arial" w:cs="Arial"/>
                <w:sz w:val="20"/>
                <w:szCs w:val="20"/>
              </w:rPr>
            </w:pPr>
            <w:proofErr w:type="gramStart"/>
            <w:r w:rsidRPr="009A25A5">
              <w:rPr>
                <w:rFonts w:ascii="Arial" w:hAnsi="Arial" w:cs="Arial"/>
                <w:sz w:val="20"/>
                <w:szCs w:val="20"/>
              </w:rPr>
              <w:t>Телефон:  +</w:t>
            </w:r>
            <w:proofErr w:type="gramEnd"/>
            <w:r w:rsidRPr="009A25A5">
              <w:rPr>
                <w:rFonts w:ascii="Arial" w:hAnsi="Arial" w:cs="Arial"/>
                <w:sz w:val="20"/>
                <w:szCs w:val="20"/>
              </w:rPr>
              <w:t>38(044)364-56-96</w:t>
            </w:r>
          </w:p>
          <w:p w:rsidR="009A25A5" w:rsidRPr="009A25A5" w:rsidRDefault="009A25A5" w:rsidP="003321FB">
            <w:pPr>
              <w:rPr>
                <w:rFonts w:ascii="Arial" w:hAnsi="Arial" w:cs="Arial"/>
                <w:sz w:val="20"/>
                <w:szCs w:val="20"/>
              </w:rPr>
            </w:pPr>
            <w:r w:rsidRPr="009A25A5">
              <w:rPr>
                <w:rFonts w:ascii="Arial" w:hAnsi="Arial" w:cs="Arial"/>
                <w:sz w:val="20"/>
                <w:szCs w:val="20"/>
              </w:rPr>
              <w:t xml:space="preserve">e-mail: </w:t>
            </w:r>
            <w:hyperlink r:id="rId4" w:history="1">
              <w:r w:rsidRPr="009A25A5">
                <w:rPr>
                  <w:rStyle w:val="a6"/>
                  <w:rFonts w:ascii="Arial" w:hAnsi="Arial" w:cs="Arial"/>
                  <w:sz w:val="20"/>
                  <w:szCs w:val="20"/>
                  <w:highlight w:val="yellow"/>
                  <w:lang w:val="en-US" w:eastAsia="en-US"/>
                </w:rPr>
                <w:t>evgen</w:t>
              </w:r>
              <w:r w:rsidRPr="009A25A5">
                <w:rPr>
                  <w:rStyle w:val="a6"/>
                  <w:rFonts w:ascii="Arial" w:hAnsi="Arial" w:cs="Arial"/>
                  <w:sz w:val="20"/>
                  <w:szCs w:val="20"/>
                  <w:highlight w:val="yellow"/>
                  <w:lang w:val="ru-RU" w:eastAsia="en-US"/>
                </w:rPr>
                <w:t>.</w:t>
              </w:r>
              <w:r w:rsidRPr="009A25A5">
                <w:rPr>
                  <w:rStyle w:val="a6"/>
                  <w:rFonts w:ascii="Arial" w:hAnsi="Arial" w:cs="Arial"/>
                  <w:sz w:val="20"/>
                  <w:szCs w:val="20"/>
                  <w:highlight w:val="yellow"/>
                  <w:lang w:val="en-US" w:eastAsia="en-US"/>
                </w:rPr>
                <w:t>chvikov</w:t>
              </w:r>
              <w:r w:rsidRPr="009A25A5">
                <w:rPr>
                  <w:rStyle w:val="a6"/>
                  <w:rFonts w:ascii="Arial" w:hAnsi="Arial" w:cs="Arial"/>
                  <w:sz w:val="20"/>
                  <w:szCs w:val="20"/>
                  <w:highlight w:val="yellow"/>
                  <w:lang w:eastAsia="en-US"/>
                </w:rPr>
                <w:t>@him-trade.com.ua</w:t>
              </w:r>
            </w:hyperlink>
          </w:p>
          <w:p w:rsidR="009A25A5" w:rsidRDefault="009A25A5" w:rsidP="009A25A5">
            <w:pPr>
              <w:rPr>
                <w:rFonts w:ascii="Arial" w:hAnsi="Arial" w:cs="Arial"/>
                <w:b/>
                <w:sz w:val="20"/>
                <w:szCs w:val="20"/>
                <w:lang w:val="uk-UA"/>
              </w:rPr>
            </w:pPr>
            <w:r w:rsidRPr="009A25A5">
              <w:rPr>
                <w:rFonts w:ascii="Arial" w:hAnsi="Arial" w:cs="Arial"/>
                <w:b/>
                <w:sz w:val="20"/>
                <w:szCs w:val="20"/>
                <w:lang w:val="uk-UA"/>
              </w:rPr>
              <w:t xml:space="preserve">Директор </w:t>
            </w:r>
          </w:p>
          <w:p w:rsidR="009A25A5" w:rsidRDefault="009A25A5" w:rsidP="009A25A5">
            <w:pPr>
              <w:rPr>
                <w:rFonts w:ascii="Arial" w:hAnsi="Arial" w:cs="Arial"/>
                <w:b/>
                <w:sz w:val="20"/>
                <w:szCs w:val="20"/>
                <w:lang w:val="uk-UA"/>
              </w:rPr>
            </w:pPr>
          </w:p>
          <w:p w:rsidR="009A25A5" w:rsidRPr="009A25A5" w:rsidRDefault="009A25A5" w:rsidP="009A25A5">
            <w:pPr>
              <w:rPr>
                <w:rFonts w:ascii="Arial" w:hAnsi="Arial" w:cs="Arial"/>
                <w:b/>
                <w:sz w:val="20"/>
                <w:szCs w:val="20"/>
                <w:lang w:val="uk-UA"/>
              </w:rPr>
            </w:pPr>
            <w:r w:rsidRPr="009A25A5">
              <w:rPr>
                <w:rFonts w:ascii="Arial" w:hAnsi="Arial" w:cs="Arial"/>
                <w:b/>
                <w:sz w:val="20"/>
                <w:szCs w:val="20"/>
                <w:lang w:val="uk-UA"/>
              </w:rPr>
              <w:t>_____________________Городецький Є.</w:t>
            </w:r>
          </w:p>
        </w:tc>
        <w:bookmarkStart w:id="0" w:name="_GoBack"/>
        <w:bookmarkEnd w:id="0"/>
      </w:tr>
    </w:tbl>
    <w:p w:rsidR="001A1BFB" w:rsidRDefault="009A25A5"/>
    <w:sectPr w:rsidR="001A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5"/>
    <w:rsid w:val="00163E8F"/>
    <w:rsid w:val="00633C85"/>
    <w:rsid w:val="006C6E37"/>
    <w:rsid w:val="00763D5C"/>
    <w:rsid w:val="009A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5084"/>
  <w15:chartTrackingRefBased/>
  <w15:docId w15:val="{817F56F3-1C11-4F73-BE97-E38296FE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5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25A5"/>
    <w:rPr>
      <w:b/>
      <w:bCs/>
    </w:rPr>
  </w:style>
  <w:style w:type="paragraph" w:styleId="a4">
    <w:name w:val="Plain Text"/>
    <w:aliases w:val="Знак Знак Знак Знак, Знак,Знак Знак Знак,Знак Знак,Знак Знак Знак Знак Знак Знак,Знак Знак Знак Знак Знак Знак Знак Знак Знак,Знак Знак Знак Знак Знак Знак Знак Знак,Текст Знак Знак"/>
    <w:basedOn w:val="a"/>
    <w:link w:val="a5"/>
    <w:uiPriority w:val="99"/>
    <w:rsid w:val="009A25A5"/>
    <w:pPr>
      <w:spacing w:after="0" w:line="240" w:lineRule="auto"/>
    </w:pPr>
    <w:rPr>
      <w:rFonts w:ascii="Consolas" w:eastAsia="Calibri" w:hAnsi="Consolas" w:cs="Times New Roman"/>
      <w:sz w:val="21"/>
      <w:szCs w:val="21"/>
      <w:lang w:val="uk-UA" w:eastAsia="x-none"/>
    </w:rPr>
  </w:style>
  <w:style w:type="character" w:customStyle="1" w:styleId="a5">
    <w:name w:val="Текст Знак"/>
    <w:aliases w:val="Знак Знак Знак Знак Знак, Знак Знак,Знак Знак Знак1,Знак Знак Знак Знак Знак Знак Знак,Знак Знак Знак Знак Знак Знак1,Знак Знак Знак Знак Знак Знак Знак Знак Знак Знак,Знак Знак Знак Знак Знак Знак Знак Знак Знак1,Текст Знак Знак Знак1"/>
    <w:basedOn w:val="a0"/>
    <w:link w:val="a4"/>
    <w:uiPriority w:val="99"/>
    <w:rsid w:val="009A25A5"/>
    <w:rPr>
      <w:rFonts w:ascii="Consolas" w:eastAsia="Calibri" w:hAnsi="Consolas" w:cs="Times New Roman"/>
      <w:sz w:val="21"/>
      <w:szCs w:val="21"/>
      <w:lang w:val="uk-UA" w:eastAsia="x-none"/>
    </w:rPr>
  </w:style>
  <w:style w:type="character" w:styleId="a6">
    <w:name w:val="Hyperlink"/>
    <w:rsid w:val="009A25A5"/>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gen.chvikov@him-trad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3995</Words>
  <Characters>22778</Characters>
  <Application>Microsoft Office Word</Application>
  <DocSecurity>0</DocSecurity>
  <Lines>189</Lines>
  <Paragraphs>53</Paragraphs>
  <ScaleCrop>false</ScaleCrop>
  <Company>ТИТАН</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Серёженко</dc:creator>
  <cp:keywords/>
  <dc:description/>
  <cp:lastModifiedBy>Мария Серёженко</cp:lastModifiedBy>
  <cp:revision>2</cp:revision>
  <dcterms:created xsi:type="dcterms:W3CDTF">2019-03-04T13:19:00Z</dcterms:created>
  <dcterms:modified xsi:type="dcterms:W3CDTF">2019-03-04T13:24:00Z</dcterms:modified>
</cp:coreProperties>
</file>